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附件3</w:t>
      </w:r>
    </w:p>
    <w:p>
      <w:pPr>
        <w:spacing w:line="560" w:lineRule="exact"/>
        <w:ind w:right="-269" w:rightChars="-128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年“重医学子年度人物”提名奖</w:t>
      </w:r>
    </w:p>
    <w:p>
      <w:pPr>
        <w:spacing w:line="560" w:lineRule="exact"/>
        <w:ind w:right="-269" w:rightChars="-128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拟表彰对象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eastAsia="方正楷体_GBK"/>
          <w:sz w:val="32"/>
          <w:szCs w:val="32"/>
        </w:rPr>
        <w:t>（共20人，按姓氏笔画为序）</w:t>
      </w:r>
    </w:p>
    <w:tbl>
      <w:tblPr>
        <w:tblStyle w:val="4"/>
        <w:tblpPr w:leftFromText="180" w:rightFromText="180" w:vertAnchor="text" w:horzAnchor="page" w:tblpXSpec="center" w:tblpY="558"/>
        <w:tblOverlap w:val="never"/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7"/>
        <w:gridCol w:w="72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王  越（女）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基础医学院法医学2018级本科生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代  祺（男）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第一临床学院精神医学2018级本科生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冯孝莉（女）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生物医学工程学院生物医学工程2017级本科生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吕梦婷（女）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生物医学工程学院生物医学工程2017级本科生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李沁原（女）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儿科学院儿科七年制2012级硕士研究生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李嘉仪（女）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第一临床学院临床医学2016级本科生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李阳杰（男）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口腔医学院口腔医学2017级本科生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肖美容（女）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医学信息学院医学信息工程2017级本科生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张沁柔（女）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口腔医学院口腔医学2018级本科生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张紫微（男）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第二临床学院临床医学2017级本科生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张子琪（女）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检验医学院医学检验技术2017级本科生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武  凡（女）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第一临床学院麻醉学2016级本科生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陈鸿宇（女）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第一临床学院临床医学2018级本科生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霞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（女，土家族）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护理学院护理本科2017级本科生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罗  含（女）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第二临床学院临床医学2018级本科生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范露颖（女）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公共卫生与管理学院卫生检验与检疫2018级本科生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段一凡（男）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医学信息学院信息管理与信息系统2018级本科生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敖裕利（女）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药学院药物制剂2017级本科生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黄文琛（女）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第二临床学院医学影像学2015级本科生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赖  哲（女）</w:t>
            </w:r>
          </w:p>
        </w:tc>
        <w:tc>
          <w:tcPr>
            <w:tcW w:w="722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检验医学院医学检验技术2018级本科生</w:t>
            </w:r>
          </w:p>
        </w:tc>
      </w:tr>
    </w:tbl>
    <w:p>
      <w:pPr>
        <w:spacing w:line="560" w:lineRule="exact"/>
        <w:jc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6E2"/>
    <w:rsid w:val="00131402"/>
    <w:rsid w:val="00700B7C"/>
    <w:rsid w:val="0071166F"/>
    <w:rsid w:val="008B5A22"/>
    <w:rsid w:val="00E330BC"/>
    <w:rsid w:val="030E381E"/>
    <w:rsid w:val="2CE97223"/>
    <w:rsid w:val="39DE5ED1"/>
    <w:rsid w:val="401A7235"/>
    <w:rsid w:val="42E83389"/>
    <w:rsid w:val="456E1CC6"/>
    <w:rsid w:val="479832B5"/>
    <w:rsid w:val="5CEF76E2"/>
    <w:rsid w:val="5FE407F3"/>
    <w:rsid w:val="6990602B"/>
    <w:rsid w:val="70B34916"/>
    <w:rsid w:val="795B07AB"/>
    <w:rsid w:val="7DBFD76D"/>
    <w:rsid w:val="EF79E0CD"/>
    <w:rsid w:val="F53E7907"/>
    <w:rsid w:val="F7D6AF25"/>
    <w:rsid w:val="FAF5DF40"/>
    <w:rsid w:val="FD3E4EAF"/>
    <w:rsid w:val="FDF744DC"/>
    <w:rsid w:val="FF8DE4A8"/>
    <w:rsid w:val="FFB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843</Characters>
  <Lines>7</Lines>
  <Paragraphs>1</Paragraphs>
  <TotalTime>6</TotalTime>
  <ScaleCrop>false</ScaleCrop>
  <LinksUpToDate>false</LinksUpToDate>
  <CharactersWithSpaces>989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2020-04-21T12:56:00Z</dcterms:created>
  <dc:creator>liniu</dc:creator>
  <cp:lastModifiedBy>Administrator</cp:lastModifiedBy>
  <dcterms:modified xsi:type="dcterms:W3CDTF">2020-04-29T07:42:38Z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